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C26B3" w14:textId="10ABA00C" w:rsidR="008F38ED" w:rsidRPr="008446E1" w:rsidRDefault="008F38ED" w:rsidP="008F38ED">
      <w:pPr>
        <w:spacing w:line="240" w:lineRule="auto"/>
        <w:rPr>
          <w:rFonts w:cstheme="minorHAnsi"/>
          <w:b/>
          <w:sz w:val="24"/>
        </w:rPr>
      </w:pPr>
      <w:r w:rsidRPr="008446E1">
        <w:rPr>
          <w:rFonts w:cstheme="minorHAnsi"/>
          <w:b/>
          <w:sz w:val="24"/>
        </w:rPr>
        <w:t xml:space="preserve">KADERS EN RICHTLIJNEN BUURTBUDGET </w:t>
      </w:r>
      <w:r>
        <w:rPr>
          <w:rFonts w:cstheme="minorHAnsi"/>
          <w:b/>
          <w:sz w:val="24"/>
        </w:rPr>
        <w:t xml:space="preserve">ONLINE </w:t>
      </w:r>
      <w:r w:rsidRPr="008446E1">
        <w:rPr>
          <w:rFonts w:cstheme="minorHAnsi"/>
          <w:b/>
          <w:sz w:val="24"/>
        </w:rPr>
        <w:t>WES</w:t>
      </w:r>
      <w:r>
        <w:rPr>
          <w:rFonts w:cstheme="minorHAnsi"/>
          <w:b/>
          <w:sz w:val="24"/>
        </w:rPr>
        <w:t>T</w:t>
      </w:r>
    </w:p>
    <w:p w14:paraId="35457300" w14:textId="77777777" w:rsidR="008F38ED" w:rsidRPr="008446E1" w:rsidRDefault="008F38ED" w:rsidP="008F38ED">
      <w:pPr>
        <w:spacing w:line="240" w:lineRule="auto"/>
        <w:rPr>
          <w:rFonts w:cstheme="minorHAnsi"/>
          <w:sz w:val="24"/>
        </w:rPr>
      </w:pPr>
    </w:p>
    <w:p w14:paraId="445995E6" w14:textId="77777777" w:rsidR="008F38ED" w:rsidRPr="008446E1" w:rsidRDefault="008F38ED" w:rsidP="008F38ED">
      <w:pPr>
        <w:spacing w:line="240" w:lineRule="auto"/>
        <w:rPr>
          <w:rFonts w:cstheme="minorHAnsi"/>
          <w:b/>
          <w:lang w:eastAsia="en-US"/>
        </w:rPr>
      </w:pPr>
    </w:p>
    <w:p w14:paraId="3BD87CA9" w14:textId="77777777" w:rsidR="008F38ED" w:rsidRPr="008446E1" w:rsidRDefault="008F38ED" w:rsidP="008F38ED">
      <w:pPr>
        <w:spacing w:line="240" w:lineRule="auto"/>
        <w:rPr>
          <w:rFonts w:cstheme="minorHAnsi"/>
          <w:b/>
          <w:lang w:eastAsia="en-US"/>
        </w:rPr>
      </w:pPr>
      <w:r w:rsidRPr="008446E1">
        <w:rPr>
          <w:rFonts w:cstheme="minorHAnsi"/>
          <w:b/>
          <w:lang w:eastAsia="en-US"/>
        </w:rPr>
        <w:t>Artikel 1: Begripsomschrijvingen</w:t>
      </w:r>
    </w:p>
    <w:p w14:paraId="7B332CA4" w14:textId="77777777" w:rsidR="008F38ED" w:rsidRPr="008446E1" w:rsidRDefault="008F38ED" w:rsidP="008F38ED">
      <w:pPr>
        <w:spacing w:line="240" w:lineRule="auto"/>
        <w:rPr>
          <w:rFonts w:cstheme="minorHAnsi"/>
          <w:lang w:eastAsia="en-US"/>
        </w:rPr>
      </w:pPr>
      <w:r w:rsidRPr="008446E1">
        <w:rPr>
          <w:rFonts w:cstheme="minorHAnsi"/>
          <w:lang w:eastAsia="en-US"/>
        </w:rPr>
        <w:t>In deze regeling wordt verstaan onder:</w:t>
      </w:r>
    </w:p>
    <w:p w14:paraId="75449A31" w14:textId="77777777" w:rsidR="008F38ED" w:rsidRPr="008446E1" w:rsidRDefault="008F38ED" w:rsidP="008F38ED">
      <w:pPr>
        <w:spacing w:line="240" w:lineRule="auto"/>
        <w:rPr>
          <w:rFonts w:cstheme="minorHAnsi"/>
          <w:lang w:eastAsia="en-US"/>
        </w:rPr>
      </w:pPr>
    </w:p>
    <w:p w14:paraId="63DC4B80" w14:textId="77777777" w:rsidR="008F38ED" w:rsidRDefault="008F38ED" w:rsidP="008F38ED">
      <w:pPr>
        <w:pStyle w:val="Lijstalinea"/>
        <w:numPr>
          <w:ilvl w:val="0"/>
          <w:numId w:val="27"/>
        </w:numPr>
        <w:spacing w:line="240" w:lineRule="auto"/>
        <w:rPr>
          <w:rFonts w:cstheme="minorHAnsi"/>
          <w:lang w:eastAsia="en-US"/>
        </w:rPr>
      </w:pPr>
      <w:r w:rsidRPr="008446E1">
        <w:rPr>
          <w:rFonts w:cstheme="minorHAnsi"/>
          <w:lang w:eastAsia="en-US"/>
        </w:rPr>
        <w:t xml:space="preserve">adviesgroep: </w:t>
      </w:r>
      <w:r>
        <w:rPr>
          <w:rFonts w:cstheme="minorHAnsi"/>
          <w:lang w:eastAsia="en-US"/>
        </w:rPr>
        <w:t xml:space="preserve">een vaste groep </w:t>
      </w:r>
      <w:r w:rsidRPr="008446E1">
        <w:rPr>
          <w:rFonts w:cstheme="minorHAnsi"/>
          <w:lang w:eastAsia="en-US"/>
        </w:rPr>
        <w:t>vrijwilligers</w:t>
      </w:r>
      <w:r>
        <w:rPr>
          <w:rFonts w:cstheme="minorHAnsi"/>
          <w:lang w:eastAsia="en-US"/>
        </w:rPr>
        <w:t xml:space="preserve"> </w:t>
      </w:r>
      <w:r w:rsidRPr="008446E1">
        <w:rPr>
          <w:rFonts w:cstheme="minorHAnsi"/>
          <w:lang w:eastAsia="en-US"/>
        </w:rPr>
        <w:t xml:space="preserve">die </w:t>
      </w:r>
      <w:r>
        <w:rPr>
          <w:rFonts w:cstheme="minorHAnsi"/>
          <w:lang w:eastAsia="en-US"/>
        </w:rPr>
        <w:t>adviseert</w:t>
      </w:r>
      <w:r w:rsidRPr="008446E1">
        <w:rPr>
          <w:rFonts w:cstheme="minorHAnsi"/>
          <w:lang w:eastAsia="en-US"/>
        </w:rPr>
        <w:t xml:space="preserve"> over </w:t>
      </w:r>
      <w:r>
        <w:rPr>
          <w:rFonts w:cstheme="minorHAnsi"/>
          <w:lang w:eastAsia="en-US"/>
        </w:rPr>
        <w:t xml:space="preserve">de </w:t>
      </w:r>
      <w:r w:rsidRPr="008446E1">
        <w:rPr>
          <w:rFonts w:cstheme="minorHAnsi"/>
          <w:lang w:eastAsia="en-US"/>
        </w:rPr>
        <w:t>initiatieven</w:t>
      </w:r>
      <w:r>
        <w:rPr>
          <w:rFonts w:cstheme="minorHAnsi"/>
          <w:lang w:eastAsia="en-US"/>
        </w:rPr>
        <w:t xml:space="preserve"> die zijn</w:t>
      </w:r>
      <w:r w:rsidRPr="008446E1">
        <w:rPr>
          <w:rFonts w:cstheme="minorHAnsi"/>
          <w:lang w:eastAsia="en-US"/>
        </w:rPr>
        <w:t xml:space="preserve"> ingediend via het platform ‘</w:t>
      </w:r>
      <w:hyperlink r:id="rId5" w:history="1">
        <w:r w:rsidRPr="008446E1">
          <w:rPr>
            <w:rStyle w:val="Hyperlink"/>
            <w:rFonts w:cstheme="minorHAnsi"/>
            <w:lang w:eastAsia="en-US"/>
          </w:rPr>
          <w:t>buurtbudget</w:t>
        </w:r>
        <w:r>
          <w:rPr>
            <w:rStyle w:val="Hyperlink"/>
            <w:rFonts w:cstheme="minorHAnsi"/>
            <w:lang w:eastAsia="en-US"/>
          </w:rPr>
          <w:t xml:space="preserve"> online</w:t>
        </w:r>
        <w:r w:rsidRPr="008446E1">
          <w:rPr>
            <w:rStyle w:val="Hyperlink"/>
            <w:rFonts w:cstheme="minorHAnsi"/>
            <w:lang w:eastAsia="en-US"/>
          </w:rPr>
          <w:t>’</w:t>
        </w:r>
      </w:hyperlink>
      <w:r w:rsidRPr="008446E1">
        <w:rPr>
          <w:rFonts w:cstheme="minorHAnsi"/>
          <w:lang w:eastAsia="en-US"/>
        </w:rPr>
        <w:t xml:space="preserve">. De adviesgroep brengt zwaarwegend advies uit, de eindverantwoordelijkheid ligt bij het </w:t>
      </w:r>
      <w:r>
        <w:rPr>
          <w:rFonts w:cstheme="minorHAnsi"/>
          <w:lang w:eastAsia="en-US"/>
        </w:rPr>
        <w:t>d</w:t>
      </w:r>
      <w:r w:rsidRPr="008446E1">
        <w:rPr>
          <w:rFonts w:cstheme="minorHAnsi"/>
          <w:lang w:eastAsia="en-US"/>
        </w:rPr>
        <w:t xml:space="preserve">agelijks </w:t>
      </w:r>
      <w:r>
        <w:rPr>
          <w:rFonts w:cstheme="minorHAnsi"/>
          <w:lang w:eastAsia="en-US"/>
        </w:rPr>
        <w:t>b</w:t>
      </w:r>
      <w:r w:rsidRPr="008446E1">
        <w:rPr>
          <w:rFonts w:cstheme="minorHAnsi"/>
          <w:lang w:eastAsia="en-US"/>
        </w:rPr>
        <w:t>estuur</w:t>
      </w:r>
      <w:r>
        <w:rPr>
          <w:rFonts w:cstheme="minorHAnsi"/>
          <w:lang w:eastAsia="en-US"/>
        </w:rPr>
        <w:t xml:space="preserve"> van stadsdeel West</w:t>
      </w:r>
      <w:r w:rsidRPr="008446E1">
        <w:rPr>
          <w:rFonts w:cstheme="minorHAnsi"/>
          <w:lang w:eastAsia="en-US"/>
        </w:rPr>
        <w:t>.</w:t>
      </w:r>
    </w:p>
    <w:p w14:paraId="15495787" w14:textId="77777777" w:rsidR="008F38ED" w:rsidRDefault="008F38ED" w:rsidP="008F38ED">
      <w:pPr>
        <w:pStyle w:val="Lijstalinea"/>
        <w:numPr>
          <w:ilvl w:val="0"/>
          <w:numId w:val="27"/>
        </w:numPr>
        <w:spacing w:line="240" w:lineRule="auto"/>
        <w:rPr>
          <w:rFonts w:cstheme="minorHAnsi"/>
          <w:lang w:eastAsia="en-US"/>
        </w:rPr>
      </w:pPr>
      <w:r>
        <w:rPr>
          <w:rFonts w:cstheme="minorHAnsi"/>
          <w:lang w:eastAsia="en-US"/>
        </w:rPr>
        <w:t>buurtwerker: betrokken medewerker vanuit Combiwel.</w:t>
      </w:r>
    </w:p>
    <w:p w14:paraId="39AF8A58" w14:textId="67533D7D" w:rsidR="008F38ED" w:rsidRPr="008446E1" w:rsidRDefault="008F38ED" w:rsidP="008F38ED">
      <w:pPr>
        <w:pStyle w:val="Lijstalinea"/>
        <w:numPr>
          <w:ilvl w:val="0"/>
          <w:numId w:val="27"/>
        </w:numPr>
        <w:spacing w:line="240" w:lineRule="auto"/>
        <w:rPr>
          <w:rFonts w:cstheme="minorHAnsi"/>
          <w:lang w:eastAsia="en-US"/>
        </w:rPr>
      </w:pPr>
      <w:r>
        <w:rPr>
          <w:rFonts w:cstheme="minorHAnsi"/>
          <w:lang w:eastAsia="en-US"/>
        </w:rPr>
        <w:t>gebiedsmakelaar: betrokken ambtenaar vanuit het gebiedsteam van stadsdeel West</w:t>
      </w:r>
      <w:r>
        <w:rPr>
          <w:rFonts w:cstheme="minorHAnsi"/>
          <w:lang w:eastAsia="en-US"/>
        </w:rPr>
        <w:t>.</w:t>
      </w:r>
    </w:p>
    <w:p w14:paraId="1E5B2391" w14:textId="77777777" w:rsidR="008F38ED" w:rsidRPr="008446E1" w:rsidRDefault="008F38ED" w:rsidP="008F38ED">
      <w:pPr>
        <w:pStyle w:val="Lijstalinea"/>
        <w:numPr>
          <w:ilvl w:val="0"/>
          <w:numId w:val="27"/>
        </w:numPr>
        <w:spacing w:line="240" w:lineRule="auto"/>
        <w:rPr>
          <w:rFonts w:cstheme="minorHAnsi"/>
          <w:lang w:eastAsia="en-US"/>
        </w:rPr>
      </w:pPr>
      <w:r w:rsidRPr="008446E1">
        <w:rPr>
          <w:rFonts w:cstheme="minorHAnsi"/>
          <w:lang w:eastAsia="en-US"/>
        </w:rPr>
        <w:t>initiatiefnemer: indiener van een initiatief op het platform ‘ buurtbudget’.</w:t>
      </w:r>
    </w:p>
    <w:p w14:paraId="29704419" w14:textId="77777777" w:rsidR="008F38ED" w:rsidRPr="008446E1" w:rsidRDefault="008F38ED" w:rsidP="008F38ED">
      <w:pPr>
        <w:spacing w:line="240" w:lineRule="auto"/>
        <w:rPr>
          <w:rFonts w:cstheme="minorHAnsi"/>
          <w:b/>
          <w:lang w:eastAsia="en-US"/>
        </w:rPr>
      </w:pPr>
    </w:p>
    <w:p w14:paraId="52F1456D" w14:textId="77777777" w:rsidR="008F38ED" w:rsidRPr="008446E1" w:rsidRDefault="008F38ED" w:rsidP="008F38ED">
      <w:pPr>
        <w:spacing w:line="240" w:lineRule="auto"/>
        <w:rPr>
          <w:rFonts w:cs="Calibri"/>
          <w:b/>
          <w:lang w:eastAsia="en-US"/>
        </w:rPr>
      </w:pPr>
      <w:r w:rsidRPr="008446E1">
        <w:rPr>
          <w:rFonts w:cs="Calibri"/>
          <w:b/>
          <w:lang w:eastAsia="en-US"/>
        </w:rPr>
        <w:t>Artikel 2: Voorwaarden subsidiering initiatief</w:t>
      </w:r>
    </w:p>
    <w:p w14:paraId="0D015858" w14:textId="6855BAC4" w:rsidR="008F38ED" w:rsidRPr="008F38ED" w:rsidRDefault="008F38ED" w:rsidP="008F38ED">
      <w:pPr>
        <w:rPr>
          <w:rFonts w:cs="Calibri"/>
          <w:lang w:eastAsia="en-US"/>
        </w:rPr>
      </w:pPr>
      <w:r w:rsidRPr="008446E1">
        <w:rPr>
          <w:rFonts w:cs="Calibri"/>
          <w:lang w:eastAsia="en-US"/>
        </w:rPr>
        <w:t xml:space="preserve">Deze regeling is gebaseerd op de </w:t>
      </w:r>
      <w:hyperlink r:id="rId6" w:history="1">
        <w:r w:rsidRPr="00FE4641">
          <w:rPr>
            <w:rStyle w:val="Hyperlink"/>
            <w:rFonts w:cs="Calibri"/>
            <w:lang w:eastAsia="en-US"/>
          </w:rPr>
          <w:t>Algemene Subsidi</w:t>
        </w:r>
        <w:r w:rsidRPr="00FE4641">
          <w:rPr>
            <w:rStyle w:val="Hyperlink"/>
            <w:rFonts w:cs="Calibri"/>
            <w:lang w:eastAsia="en-US"/>
          </w:rPr>
          <w:t>e</w:t>
        </w:r>
        <w:r w:rsidRPr="00FE4641">
          <w:rPr>
            <w:rStyle w:val="Hyperlink"/>
            <w:rFonts w:cs="Calibri"/>
            <w:lang w:eastAsia="en-US"/>
          </w:rPr>
          <w:t>verordening Amsterdam 2023</w:t>
        </w:r>
      </w:hyperlink>
      <w:r>
        <w:rPr>
          <w:rStyle w:val="Hyperlink"/>
          <w:rFonts w:cs="Calibri"/>
          <w:lang w:eastAsia="en-US"/>
        </w:rPr>
        <w:t xml:space="preserve"> </w:t>
      </w:r>
      <w:r>
        <w:rPr>
          <w:rStyle w:val="Hyperlink"/>
          <w:rFonts w:cs="Calibri"/>
          <w:color w:val="auto"/>
          <w:u w:val="none"/>
          <w:lang w:eastAsia="en-US"/>
        </w:rPr>
        <w:t xml:space="preserve">en de </w:t>
      </w:r>
      <w:hyperlink r:id="rId7" w:history="1">
        <w:r>
          <w:rPr>
            <w:rStyle w:val="Hyperlink"/>
            <w:rFonts w:cs="Calibri"/>
            <w:lang w:eastAsia="en-US"/>
          </w:rPr>
          <w:t>subsidieregeling Buurtbudgetten</w:t>
        </w:r>
      </w:hyperlink>
      <w:r>
        <w:rPr>
          <w:rStyle w:val="Hyperlink"/>
          <w:rFonts w:cs="Calibri"/>
          <w:color w:val="auto"/>
          <w:u w:val="none"/>
          <w:lang w:eastAsia="en-US"/>
        </w:rPr>
        <w:t>.</w:t>
      </w:r>
    </w:p>
    <w:p w14:paraId="07A6D11C" w14:textId="77777777" w:rsidR="008F38ED" w:rsidRDefault="008F38ED" w:rsidP="008F38ED">
      <w:pPr>
        <w:spacing w:line="240" w:lineRule="auto"/>
        <w:rPr>
          <w:rFonts w:cs="Calibri"/>
          <w:lang w:eastAsia="en-US"/>
        </w:rPr>
      </w:pPr>
    </w:p>
    <w:p w14:paraId="25B0C7EF" w14:textId="77777777" w:rsidR="008F38ED" w:rsidRPr="00C8205B" w:rsidRDefault="008F38ED" w:rsidP="008F38ED">
      <w:pPr>
        <w:pStyle w:val="Lijstalinea"/>
        <w:numPr>
          <w:ilvl w:val="0"/>
          <w:numId w:val="30"/>
        </w:numPr>
        <w:spacing w:line="240" w:lineRule="auto"/>
        <w:rPr>
          <w:rFonts w:cs="Calibri"/>
          <w:lang w:eastAsia="en-US"/>
        </w:rPr>
      </w:pPr>
      <w:r w:rsidRPr="00C8205B">
        <w:rPr>
          <w:rFonts w:cs="Calibri"/>
          <w:lang w:eastAsia="en-US"/>
        </w:rPr>
        <w:t>Het initiatief is gericht op stadsdeel West.</w:t>
      </w:r>
    </w:p>
    <w:p w14:paraId="09F2EE79" w14:textId="77777777" w:rsidR="008F38ED" w:rsidRDefault="008F38ED" w:rsidP="008F38ED">
      <w:pPr>
        <w:pStyle w:val="Lijstalinea"/>
        <w:numPr>
          <w:ilvl w:val="0"/>
          <w:numId w:val="30"/>
        </w:numPr>
        <w:spacing w:line="240" w:lineRule="auto"/>
        <w:rPr>
          <w:rFonts w:cs="Calibri"/>
          <w:lang w:eastAsia="en-US"/>
        </w:rPr>
      </w:pPr>
      <w:r w:rsidRPr="00C8205B">
        <w:rPr>
          <w:rFonts w:cs="Calibri"/>
          <w:lang w:eastAsia="en-US"/>
        </w:rPr>
        <w:t>Het initiatief wordt ingediend via het online platform Buurtbudget.</w:t>
      </w:r>
    </w:p>
    <w:p w14:paraId="47B358D8" w14:textId="77777777" w:rsidR="008F38ED" w:rsidRDefault="008F38ED" w:rsidP="008F38ED">
      <w:pPr>
        <w:pStyle w:val="Lijstalinea"/>
        <w:numPr>
          <w:ilvl w:val="0"/>
          <w:numId w:val="30"/>
        </w:numPr>
        <w:spacing w:line="240" w:lineRule="auto"/>
        <w:rPr>
          <w:rFonts w:cs="Calibri"/>
          <w:lang w:eastAsia="en-US"/>
        </w:rPr>
      </w:pPr>
      <w:r w:rsidRPr="00C8205B">
        <w:rPr>
          <w:rFonts w:cs="Calibri"/>
          <w:lang w:eastAsia="en-US"/>
        </w:rPr>
        <w:t>De initiatiefnemer is een bewoner, organisatie of ondernemer uit stadsdeel West en/of aantoonbaar betrokken bij het stadsdeel.</w:t>
      </w:r>
    </w:p>
    <w:p w14:paraId="46643BD9" w14:textId="77777777" w:rsidR="008F38ED" w:rsidRPr="00C8205B" w:rsidRDefault="008F38ED" w:rsidP="008F38ED">
      <w:pPr>
        <w:pStyle w:val="Lijstalinea"/>
        <w:numPr>
          <w:ilvl w:val="0"/>
          <w:numId w:val="30"/>
        </w:numPr>
        <w:spacing w:line="240" w:lineRule="auto"/>
        <w:rPr>
          <w:rFonts w:cs="Calibri"/>
          <w:lang w:eastAsia="en-US"/>
        </w:rPr>
      </w:pPr>
      <w:r w:rsidRPr="00C8205B">
        <w:rPr>
          <w:rFonts w:cs="Calibri"/>
          <w:lang w:eastAsia="en-US"/>
        </w:rPr>
        <w:t>Het initiatief heeft nog niet plaatsgevonden.</w:t>
      </w:r>
    </w:p>
    <w:p w14:paraId="0E58C475" w14:textId="77777777" w:rsidR="008F38ED" w:rsidRPr="00BD612C" w:rsidRDefault="008F38ED" w:rsidP="008F38ED">
      <w:pPr>
        <w:pStyle w:val="Lijstalinea"/>
        <w:numPr>
          <w:ilvl w:val="0"/>
          <w:numId w:val="27"/>
        </w:numPr>
        <w:spacing w:line="240" w:lineRule="auto"/>
        <w:rPr>
          <w:rFonts w:cs="Calibri"/>
          <w:lang w:eastAsia="en-US"/>
        </w:rPr>
      </w:pPr>
      <w:r w:rsidRPr="00BD612C">
        <w:rPr>
          <w:rFonts w:cs="Calibri"/>
          <w:lang w:eastAsia="en-US"/>
        </w:rPr>
        <w:t>De uiteindelijke subsidieaanvraag wordt minimaal vier weken voordat de activiteit start ingediend bij het subsidiebureau Amsterdam.</w:t>
      </w:r>
    </w:p>
    <w:p w14:paraId="7E75810F" w14:textId="77777777" w:rsidR="008F38ED" w:rsidRPr="00BD612C" w:rsidRDefault="008F38ED" w:rsidP="008F38ED">
      <w:pPr>
        <w:pStyle w:val="Lijstalinea"/>
        <w:numPr>
          <w:ilvl w:val="0"/>
          <w:numId w:val="27"/>
        </w:numPr>
        <w:spacing w:line="240" w:lineRule="auto"/>
        <w:rPr>
          <w:rFonts w:cs="Calibri"/>
          <w:lang w:eastAsia="en-US"/>
        </w:rPr>
      </w:pPr>
      <w:r w:rsidRPr="00BD612C">
        <w:rPr>
          <w:rFonts w:cs="Calibri"/>
          <w:lang w:eastAsia="en-US"/>
        </w:rPr>
        <w:t>Het initiatief is niet commercieel van aard en is niet uitsluitend gericht op vermaak.</w:t>
      </w:r>
    </w:p>
    <w:p w14:paraId="7CE5245E" w14:textId="77777777" w:rsidR="008F38ED" w:rsidRPr="00BD612C" w:rsidRDefault="008F38ED" w:rsidP="008F38ED">
      <w:pPr>
        <w:pStyle w:val="Lijstalinea"/>
        <w:numPr>
          <w:ilvl w:val="0"/>
          <w:numId w:val="27"/>
        </w:numPr>
        <w:spacing w:line="240" w:lineRule="auto"/>
        <w:rPr>
          <w:rFonts w:cs="Calibri"/>
          <w:lang w:eastAsia="en-US"/>
        </w:rPr>
      </w:pPr>
      <w:r w:rsidRPr="00BD612C">
        <w:rPr>
          <w:rFonts w:cs="Calibri"/>
          <w:lang w:eastAsia="en-US"/>
        </w:rPr>
        <w:t>De initiatiefnemer zorgt zelf voor toestemming, vergunningen en ontheffingen.</w:t>
      </w:r>
    </w:p>
    <w:p w14:paraId="7DB1172A" w14:textId="77777777" w:rsidR="008F38ED" w:rsidRPr="00BD612C" w:rsidRDefault="008F38ED" w:rsidP="008F38ED">
      <w:pPr>
        <w:pStyle w:val="Lijstalinea"/>
        <w:numPr>
          <w:ilvl w:val="0"/>
          <w:numId w:val="27"/>
        </w:numPr>
        <w:spacing w:line="240" w:lineRule="auto"/>
        <w:rPr>
          <w:rFonts w:cs="Calibri"/>
          <w:lang w:eastAsia="en-US"/>
        </w:rPr>
      </w:pPr>
      <w:r w:rsidRPr="00BD612C">
        <w:rPr>
          <w:rFonts w:cs="Calibri"/>
          <w:lang w:eastAsia="en-US"/>
        </w:rPr>
        <w:t>De initiatiefnemer zorgt zelf voor een aanvullende verzekering wanneer de Amsterdamse vrijwilligersverzekering niet voldoende dekking biedt.</w:t>
      </w:r>
    </w:p>
    <w:p w14:paraId="0DD2B18E" w14:textId="77777777" w:rsidR="008F38ED" w:rsidRPr="00BD612C" w:rsidRDefault="008F38ED" w:rsidP="008F38ED">
      <w:pPr>
        <w:pStyle w:val="Lijstalinea"/>
        <w:numPr>
          <w:ilvl w:val="0"/>
          <w:numId w:val="27"/>
        </w:numPr>
        <w:spacing w:line="240" w:lineRule="auto"/>
        <w:rPr>
          <w:rFonts w:cs="Calibri"/>
          <w:lang w:eastAsia="en-US"/>
        </w:rPr>
      </w:pPr>
      <w:r w:rsidRPr="00BD612C">
        <w:rPr>
          <w:rFonts w:cs="Calibri"/>
          <w:lang w:eastAsia="en-US"/>
        </w:rPr>
        <w:t>De initiatiefnemer maakt de activiteiten bekend via de voor de buurt bekende communicatiekanalen zoals de buurtkrant, Facebook, buurtapp, Nextdoor, etc.</w:t>
      </w:r>
    </w:p>
    <w:p w14:paraId="66F23B79" w14:textId="77777777" w:rsidR="008F38ED" w:rsidRPr="00BD612C" w:rsidRDefault="008F38ED" w:rsidP="008F38ED">
      <w:pPr>
        <w:pStyle w:val="Lijstalinea"/>
        <w:numPr>
          <w:ilvl w:val="0"/>
          <w:numId w:val="27"/>
        </w:numPr>
        <w:spacing w:line="240" w:lineRule="auto"/>
        <w:rPr>
          <w:rFonts w:cs="Calibri"/>
          <w:lang w:eastAsia="en-US"/>
        </w:rPr>
      </w:pPr>
      <w:r w:rsidRPr="00BD612C">
        <w:rPr>
          <w:rFonts w:cs="Calibri"/>
          <w:lang w:eastAsia="en-US"/>
        </w:rPr>
        <w:t>De kosten van uw activiteit moeten in een billijke verhouding staan tot de omvang van het initiatief en/of het daarmee te bereiken aantal personen.</w:t>
      </w:r>
    </w:p>
    <w:p w14:paraId="75E07535" w14:textId="77777777" w:rsidR="008F38ED" w:rsidRPr="00BD612C" w:rsidRDefault="008F38ED" w:rsidP="008F38ED">
      <w:pPr>
        <w:pStyle w:val="Lijstalinea"/>
        <w:numPr>
          <w:ilvl w:val="0"/>
          <w:numId w:val="27"/>
        </w:numPr>
        <w:spacing w:line="240" w:lineRule="auto"/>
        <w:rPr>
          <w:rFonts w:cs="Calibri"/>
          <w:lang w:eastAsia="en-US"/>
        </w:rPr>
      </w:pPr>
      <w:bookmarkStart w:id="0" w:name="_Hlk135053406"/>
      <w:r w:rsidRPr="00BD612C">
        <w:rPr>
          <w:rFonts w:cs="Calibri"/>
          <w:lang w:eastAsia="en-US"/>
        </w:rPr>
        <w:t>Indien gedurende het initiatief met minderjarigen wordt gewerkt wordt door initiatiefnemer een Verklaring Omtrent Gedrag overlegd.</w:t>
      </w:r>
    </w:p>
    <w:p w14:paraId="3EFD73CE" w14:textId="77777777" w:rsidR="008F38ED" w:rsidRPr="00BD612C" w:rsidRDefault="008F38ED" w:rsidP="008F38ED">
      <w:pPr>
        <w:pStyle w:val="Lijstalinea"/>
        <w:numPr>
          <w:ilvl w:val="0"/>
          <w:numId w:val="27"/>
        </w:numPr>
        <w:spacing w:line="240" w:lineRule="auto"/>
        <w:rPr>
          <w:rFonts w:cs="Calibri"/>
          <w:lang w:eastAsia="en-US"/>
        </w:rPr>
      </w:pPr>
      <w:r w:rsidRPr="00BD612C">
        <w:rPr>
          <w:rFonts w:cs="Calibri"/>
          <w:lang w:eastAsia="en-US"/>
        </w:rPr>
        <w:t xml:space="preserve">Wanneer er sport- en bewegingsactiviteiten worden georganiseerd kan de adviesgroep vragen om begeleiding door iemand die hiervoor aantoonbaar geschikt is. </w:t>
      </w:r>
    </w:p>
    <w:bookmarkEnd w:id="0"/>
    <w:p w14:paraId="1C5081ED" w14:textId="77777777" w:rsidR="008F38ED" w:rsidRPr="00BD612C" w:rsidRDefault="008F38ED" w:rsidP="008F38ED">
      <w:pPr>
        <w:pStyle w:val="Lijstalinea"/>
        <w:numPr>
          <w:ilvl w:val="0"/>
          <w:numId w:val="27"/>
        </w:numPr>
        <w:spacing w:line="240" w:lineRule="auto"/>
        <w:rPr>
          <w:rFonts w:cs="Calibri"/>
          <w:lang w:eastAsia="en-US"/>
        </w:rPr>
      </w:pPr>
      <w:r w:rsidRPr="00BD612C">
        <w:rPr>
          <w:rFonts w:cs="Calibri"/>
          <w:lang w:eastAsia="en-US"/>
        </w:rPr>
        <w:t>De activiteiten zijn laagdrempelig, dat wil zeggen voor iedereen toegankelijk en de eventuele toegangsprijs is laag.</w:t>
      </w:r>
    </w:p>
    <w:p w14:paraId="57951DA3" w14:textId="77777777" w:rsidR="008F38ED" w:rsidRPr="00BD612C" w:rsidRDefault="008F38ED" w:rsidP="008F38ED">
      <w:pPr>
        <w:pStyle w:val="Lijstalinea"/>
        <w:numPr>
          <w:ilvl w:val="0"/>
          <w:numId w:val="27"/>
        </w:numPr>
        <w:spacing w:line="240" w:lineRule="auto"/>
        <w:rPr>
          <w:rFonts w:cs="Calibri"/>
          <w:lang w:eastAsia="en-US"/>
        </w:rPr>
      </w:pPr>
      <w:r w:rsidRPr="00BD612C">
        <w:rPr>
          <w:rFonts w:cs="Calibri"/>
          <w:lang w:eastAsia="en-US"/>
        </w:rPr>
        <w:t>Activiteiten en aangeschafte materialen zijn niet uitsluitend ter bevordering van de eigen bedrijfsvoering.</w:t>
      </w:r>
    </w:p>
    <w:p w14:paraId="0E9EED6E" w14:textId="77777777" w:rsidR="008F38ED" w:rsidRPr="00C8205B" w:rsidRDefault="008F38ED" w:rsidP="008F38ED">
      <w:pPr>
        <w:pStyle w:val="Lijstalinea"/>
        <w:numPr>
          <w:ilvl w:val="0"/>
          <w:numId w:val="27"/>
        </w:numPr>
        <w:spacing w:line="240" w:lineRule="auto"/>
        <w:rPr>
          <w:rFonts w:cs="Calibri"/>
          <w:lang w:eastAsia="en-US"/>
        </w:rPr>
      </w:pPr>
      <w:r w:rsidRPr="00BD612C">
        <w:rPr>
          <w:rFonts w:cs="Calibri"/>
          <w:lang w:eastAsia="en-US"/>
        </w:rPr>
        <w:t>Als de aanvrager de omzetbelasting (BTW) kan verrekenen, bijvoorbeeld met de Belastingdienst, beperkt de subsidie zich tot de bruto kosten.</w:t>
      </w:r>
    </w:p>
    <w:p w14:paraId="02074811" w14:textId="77777777" w:rsidR="008F38ED" w:rsidRPr="00BD612C" w:rsidRDefault="008F38ED" w:rsidP="008F38ED">
      <w:pPr>
        <w:pStyle w:val="Lijstalinea"/>
        <w:numPr>
          <w:ilvl w:val="0"/>
          <w:numId w:val="27"/>
        </w:numPr>
        <w:spacing w:line="240" w:lineRule="auto"/>
        <w:rPr>
          <w:rFonts w:cs="Calibri"/>
          <w:lang w:eastAsia="en-US"/>
        </w:rPr>
      </w:pPr>
      <w:r w:rsidRPr="00BD612C">
        <w:rPr>
          <w:rFonts w:cs="Calibri"/>
          <w:lang w:eastAsia="en-US"/>
        </w:rPr>
        <w:t>Binnen acht weken nadat het initiatief heeft plaatsgevonden levert de initiatiefnemer een verslag aan dat op de website wordt geplaatst. Subsidie voor een eventueel nieuw initiatief kan pas worden aangevraagd als het verslag van het voorgaande initiatief is aangeleverd.</w:t>
      </w:r>
      <w:r>
        <w:rPr>
          <w:rFonts w:cs="Calibri"/>
          <w:lang w:eastAsia="en-US"/>
        </w:rPr>
        <w:t xml:space="preserve"> </w:t>
      </w:r>
      <w:r w:rsidRPr="00BD612C">
        <w:rPr>
          <w:rFonts w:cs="Calibri"/>
          <w:lang w:eastAsia="en-US"/>
        </w:rPr>
        <w:lastRenderedPageBreak/>
        <w:t>Mocht dit initiatief gedurende langere tijd lopen dan kan men een tussentijds verslag aanleveren.</w:t>
      </w:r>
    </w:p>
    <w:p w14:paraId="6C646301" w14:textId="77777777" w:rsidR="008F38ED" w:rsidRPr="00BD612C" w:rsidRDefault="008F38ED" w:rsidP="008F38ED">
      <w:pPr>
        <w:pStyle w:val="Lijstalinea"/>
        <w:spacing w:line="240" w:lineRule="auto"/>
        <w:rPr>
          <w:rFonts w:cs="Calibri"/>
          <w:lang w:eastAsia="en-US"/>
        </w:rPr>
      </w:pPr>
    </w:p>
    <w:p w14:paraId="62370B5C" w14:textId="77777777" w:rsidR="008F38ED" w:rsidRPr="00BD612C" w:rsidRDefault="008F38ED" w:rsidP="008F38ED">
      <w:pPr>
        <w:pStyle w:val="Lijstalinea"/>
        <w:spacing w:line="240" w:lineRule="auto"/>
        <w:rPr>
          <w:rFonts w:cs="Calibri"/>
          <w:lang w:eastAsia="en-US"/>
        </w:rPr>
      </w:pPr>
    </w:p>
    <w:p w14:paraId="74BBABD9" w14:textId="77777777" w:rsidR="008F38ED" w:rsidRPr="00BD612C" w:rsidRDefault="008F38ED" w:rsidP="008F38ED">
      <w:pPr>
        <w:spacing w:line="240" w:lineRule="auto"/>
        <w:rPr>
          <w:rFonts w:cs="Calibri"/>
          <w:b/>
          <w:lang w:eastAsia="en-US"/>
        </w:rPr>
      </w:pPr>
      <w:r w:rsidRPr="00BD612C">
        <w:rPr>
          <w:rFonts w:cs="Calibri"/>
          <w:b/>
          <w:lang w:eastAsia="en-US"/>
        </w:rPr>
        <w:t>Artikel 3: Richtlijnen voor het beoordelen van aanvragen</w:t>
      </w:r>
    </w:p>
    <w:p w14:paraId="5EBCA575" w14:textId="77777777" w:rsidR="008F38ED" w:rsidRPr="00BD612C" w:rsidRDefault="008F38ED" w:rsidP="008F38ED">
      <w:pPr>
        <w:pStyle w:val="Lijstalinea"/>
        <w:numPr>
          <w:ilvl w:val="0"/>
          <w:numId w:val="31"/>
        </w:numPr>
        <w:spacing w:line="240" w:lineRule="auto"/>
        <w:rPr>
          <w:rFonts w:cs="Calibri"/>
        </w:rPr>
      </w:pPr>
      <w:r w:rsidRPr="00BD612C">
        <w:rPr>
          <w:rFonts w:cs="Calibri"/>
          <w:lang w:eastAsia="en-US"/>
        </w:rPr>
        <w:t>De rol van de gebiedsmakelaars en buurtwerkers is faciliterend, controlerend en begeleidend. Voordat het initiatief ter beoordeling wordt voorgelegd aan de adviesgroep controleert de gebiedsmakelaar of het initiatief voldoet aan de eisen met betrekking tot de begroting en of het initiatief haalbaar is binnen de geldende gemeentelijke kaders.</w:t>
      </w:r>
    </w:p>
    <w:p w14:paraId="06245CA3" w14:textId="77777777" w:rsidR="008F38ED" w:rsidRPr="00BD612C" w:rsidRDefault="008F38ED" w:rsidP="008F38ED">
      <w:pPr>
        <w:pStyle w:val="Lijstalinea"/>
        <w:numPr>
          <w:ilvl w:val="0"/>
          <w:numId w:val="31"/>
        </w:numPr>
        <w:spacing w:line="240" w:lineRule="auto"/>
        <w:rPr>
          <w:rFonts w:cs="Calibri"/>
        </w:rPr>
      </w:pPr>
      <w:r w:rsidRPr="00BD612C">
        <w:rPr>
          <w:rFonts w:cs="Calibri"/>
        </w:rPr>
        <w:t xml:space="preserve"> Activiteiten worden bij voorkeur door vrijwilligers uitgevoerd. Indien een professionele kracht wordt ingehuurd tegen een maatschappelijk tarief dient te worden onderbouwd waarom dit noodzakelijk is. </w:t>
      </w:r>
      <w:r w:rsidRPr="00BD612C">
        <w:t>Professionals kunnen alleen worden ingeschakeld, wanneer de activiteit niet door actieve bewoners zelf of door vrijwilligers kan worden gedaan.</w:t>
      </w:r>
    </w:p>
    <w:p w14:paraId="3C02989B" w14:textId="77777777" w:rsidR="008F38ED" w:rsidRPr="00BD612C" w:rsidRDefault="008F38ED" w:rsidP="008F38ED">
      <w:pPr>
        <w:pStyle w:val="Lijstalinea"/>
        <w:numPr>
          <w:ilvl w:val="0"/>
          <w:numId w:val="31"/>
        </w:numPr>
        <w:spacing w:line="240" w:lineRule="auto"/>
        <w:rPr>
          <w:rFonts w:cs="Calibri"/>
        </w:rPr>
      </w:pPr>
      <w:r w:rsidRPr="00BD612C">
        <w:rPr>
          <w:rFonts w:cs="Calibri"/>
          <w:lang w:eastAsia="en-US"/>
        </w:rPr>
        <w:t xml:space="preserve">Het is mogelijk een professionele kracht in te huren, wanneer dit noodzakelijk is voor het welslagen van het initiatief. Als maximaal tarief voor ZZP’ers hanteren wij het maatschappelijk tarief van €51,00 per uur excl. btw. </w:t>
      </w:r>
    </w:p>
    <w:p w14:paraId="4AA53F69" w14:textId="794D8151" w:rsidR="008F38ED" w:rsidRPr="00BD612C" w:rsidRDefault="008F38ED" w:rsidP="008F38ED">
      <w:pPr>
        <w:pStyle w:val="Lijstalinea"/>
        <w:numPr>
          <w:ilvl w:val="0"/>
          <w:numId w:val="31"/>
        </w:numPr>
        <w:spacing w:line="240" w:lineRule="auto"/>
        <w:rPr>
          <w:rFonts w:cs="Calibri"/>
          <w:lang w:eastAsia="en-US"/>
        </w:rPr>
      </w:pPr>
      <w:r>
        <w:rPr>
          <w:rFonts w:cs="Calibri"/>
          <w:lang w:eastAsia="en-US"/>
        </w:rPr>
        <w:t>De vrijwilligersvergoeding bedraagt maximaal de door de Belastingdienst gehanteerde maximumbedragen per uur.</w:t>
      </w:r>
    </w:p>
    <w:p w14:paraId="407E7576" w14:textId="77777777" w:rsidR="008F38ED" w:rsidRPr="00BD612C" w:rsidRDefault="008F38ED" w:rsidP="008F38ED">
      <w:pPr>
        <w:pStyle w:val="Lijstalinea"/>
        <w:numPr>
          <w:ilvl w:val="0"/>
          <w:numId w:val="31"/>
        </w:numPr>
        <w:spacing w:line="240" w:lineRule="auto"/>
        <w:rPr>
          <w:rFonts w:cs="Calibri"/>
          <w:lang w:eastAsia="en-US"/>
        </w:rPr>
      </w:pPr>
      <w:r w:rsidRPr="00BD612C">
        <w:rPr>
          <w:rFonts w:cs="Calibri"/>
          <w:lang w:eastAsia="en-US"/>
        </w:rPr>
        <w:t>Het vergoeden van kosten voor huur van een ruimte of voor het initiatief benodigd materiaal is toegestaan.</w:t>
      </w:r>
    </w:p>
    <w:p w14:paraId="4E6D134C" w14:textId="77777777" w:rsidR="008F38ED" w:rsidRPr="00BD612C" w:rsidRDefault="008F38ED" w:rsidP="008F38ED">
      <w:pPr>
        <w:pStyle w:val="Normaalweb"/>
        <w:numPr>
          <w:ilvl w:val="0"/>
          <w:numId w:val="31"/>
        </w:numPr>
        <w:rPr>
          <w:rFonts w:ascii="Corbel" w:hAnsi="Corbel"/>
          <w:sz w:val="21"/>
          <w:szCs w:val="21"/>
        </w:rPr>
      </w:pPr>
      <w:r w:rsidRPr="00BD612C">
        <w:rPr>
          <w:rFonts w:ascii="Corbel" w:hAnsi="Corbel"/>
          <w:sz w:val="21"/>
          <w:szCs w:val="21"/>
        </w:rPr>
        <w:t>Eten en drinken wordt vergoed zolang het een duidelijk maatschappelijk doel dient en er keuze is voor een gezond alternatief. Er kan maximaal € </w:t>
      </w:r>
      <w:r>
        <w:rPr>
          <w:rFonts w:ascii="Corbel" w:hAnsi="Corbel"/>
          <w:sz w:val="21"/>
          <w:szCs w:val="21"/>
        </w:rPr>
        <w:t>5</w:t>
      </w:r>
      <w:r w:rsidRPr="00BD612C">
        <w:rPr>
          <w:rFonts w:ascii="Corbel" w:hAnsi="Corbel"/>
          <w:sz w:val="21"/>
          <w:szCs w:val="21"/>
        </w:rPr>
        <w:t>,- per persoon, per activiteit wordt aangevraagd ten behoeve van consumpties. In uitzonderlijke gevallen kan hierop een uitzondering gemaakt worden indien consumpties een essentieel onderdeel van de activiteit zijn en een bijdrage noodzakelijk is.</w:t>
      </w:r>
    </w:p>
    <w:p w14:paraId="498A25DF" w14:textId="77777777" w:rsidR="008F38ED" w:rsidRPr="00BD612C" w:rsidRDefault="008F38ED" w:rsidP="008F38ED">
      <w:pPr>
        <w:pStyle w:val="Normaalweb"/>
        <w:numPr>
          <w:ilvl w:val="0"/>
          <w:numId w:val="31"/>
        </w:numPr>
        <w:rPr>
          <w:rFonts w:ascii="Corbel" w:hAnsi="Corbel"/>
          <w:sz w:val="21"/>
          <w:szCs w:val="21"/>
        </w:rPr>
      </w:pPr>
      <w:r w:rsidRPr="00BD612C">
        <w:rPr>
          <w:rFonts w:ascii="Corbel" w:hAnsi="Corbel" w:cs="Calibri"/>
          <w:sz w:val="21"/>
          <w:szCs w:val="21"/>
          <w:lang w:eastAsia="en-US"/>
        </w:rPr>
        <w:t>Alcohol wordt niet gesubsidieerd.</w:t>
      </w:r>
    </w:p>
    <w:p w14:paraId="53DBBEFE" w14:textId="77777777" w:rsidR="008F38ED" w:rsidRPr="00BD612C" w:rsidRDefault="008F38ED" w:rsidP="008F38ED">
      <w:pPr>
        <w:pStyle w:val="Lijstalinea"/>
        <w:numPr>
          <w:ilvl w:val="0"/>
          <w:numId w:val="31"/>
        </w:numPr>
        <w:spacing w:line="240" w:lineRule="auto"/>
        <w:rPr>
          <w:rFonts w:cs="Calibri"/>
          <w:lang w:eastAsia="en-US"/>
        </w:rPr>
      </w:pPr>
      <w:r w:rsidRPr="00BD612C">
        <w:rPr>
          <w:rFonts w:cs="Calibri"/>
          <w:lang w:eastAsia="en-US"/>
        </w:rPr>
        <w:t>Niet vergoede inzet wordt opgenomen in de begroting (bijvoorbeeld gratis ter beschikking gestelde ruimte, spullen of uren).</w:t>
      </w:r>
    </w:p>
    <w:p w14:paraId="303AEE17" w14:textId="77777777" w:rsidR="008F38ED" w:rsidRPr="00BD612C" w:rsidRDefault="008F38ED" w:rsidP="008F38ED">
      <w:pPr>
        <w:numPr>
          <w:ilvl w:val="0"/>
          <w:numId w:val="31"/>
        </w:numPr>
        <w:spacing w:line="240" w:lineRule="auto"/>
      </w:pPr>
      <w:bookmarkStart w:id="1" w:name="_Hlk135053485"/>
      <w:r w:rsidRPr="00BD612C">
        <w:t>Bij de aanschaf van goederen moet er bereidheid zijn om de goederen te delen met andere aanvragers van Buurtbudget die hier gebruik van willen maken.</w:t>
      </w:r>
    </w:p>
    <w:p w14:paraId="5FCCBDB2" w14:textId="77777777" w:rsidR="008F38ED" w:rsidRPr="00BD612C" w:rsidRDefault="008F38ED" w:rsidP="008F38ED">
      <w:pPr>
        <w:pStyle w:val="Lijstalinea"/>
        <w:numPr>
          <w:ilvl w:val="0"/>
          <w:numId w:val="31"/>
        </w:numPr>
        <w:spacing w:line="240" w:lineRule="auto"/>
        <w:rPr>
          <w:rFonts w:cs="Calibri"/>
          <w:lang w:eastAsia="en-US"/>
        </w:rPr>
      </w:pPr>
      <w:bookmarkStart w:id="2" w:name="_Hlk69391795"/>
      <w:bookmarkEnd w:id="1"/>
      <w:r w:rsidRPr="00BD612C">
        <w:rPr>
          <w:rFonts w:cs="Calibri"/>
          <w:lang w:eastAsia="en-US"/>
        </w:rPr>
        <w:t>Voor de uitvoering dient zoveel mogelijk gebruik te worden gemaakt van diensten uit de buurt en/of buurten van stadsdeel West.</w:t>
      </w:r>
    </w:p>
    <w:p w14:paraId="4C965198" w14:textId="77777777" w:rsidR="008F38ED" w:rsidRPr="00BD612C" w:rsidRDefault="008F38ED" w:rsidP="008F38ED">
      <w:pPr>
        <w:pStyle w:val="Lijstalinea"/>
        <w:numPr>
          <w:ilvl w:val="0"/>
          <w:numId w:val="31"/>
        </w:numPr>
        <w:spacing w:line="240" w:lineRule="auto"/>
        <w:rPr>
          <w:rFonts w:cs="Calibri"/>
          <w:lang w:eastAsia="en-US"/>
        </w:rPr>
      </w:pPr>
      <w:bookmarkStart w:id="3" w:name="_Hlk69391864"/>
      <w:bookmarkEnd w:id="2"/>
      <w:r w:rsidRPr="00BD612C">
        <w:rPr>
          <w:rFonts w:cs="Calibri"/>
          <w:lang w:eastAsia="en-US"/>
        </w:rPr>
        <w:t xml:space="preserve">Het initiatief is zoveel mogelijk duurzaam georiënteerd </w:t>
      </w:r>
      <w:bookmarkEnd w:id="3"/>
      <w:r w:rsidRPr="00BD612C">
        <w:rPr>
          <w:rFonts w:cs="Calibri"/>
          <w:lang w:eastAsia="en-US"/>
        </w:rPr>
        <w:t xml:space="preserve">(géén wegwerp plastic materialen). </w:t>
      </w:r>
    </w:p>
    <w:p w14:paraId="3DC51EB1" w14:textId="77777777" w:rsidR="008F38ED" w:rsidRPr="00BD612C" w:rsidRDefault="008F38ED" w:rsidP="008F38ED">
      <w:pPr>
        <w:pStyle w:val="Lijstalinea"/>
        <w:numPr>
          <w:ilvl w:val="0"/>
          <w:numId w:val="31"/>
        </w:numPr>
        <w:spacing w:line="240" w:lineRule="auto"/>
        <w:rPr>
          <w:rFonts w:cs="Calibri"/>
          <w:lang w:eastAsia="en-US"/>
        </w:rPr>
      </w:pPr>
      <w:r w:rsidRPr="00BD612C">
        <w:rPr>
          <w:rFonts w:cs="Calibri"/>
          <w:lang w:eastAsia="en-US"/>
        </w:rPr>
        <w:t>Er kan geen buurtbudget worden aangevraagd voor beheerkosten.</w:t>
      </w:r>
    </w:p>
    <w:p w14:paraId="4E374A69" w14:textId="77777777" w:rsidR="008F38ED" w:rsidRPr="00BD612C" w:rsidRDefault="008F38ED" w:rsidP="008F38ED">
      <w:pPr>
        <w:spacing w:line="240" w:lineRule="auto"/>
        <w:rPr>
          <w:rFonts w:cs="Calibri"/>
          <w:lang w:eastAsia="en-US"/>
        </w:rPr>
      </w:pPr>
    </w:p>
    <w:p w14:paraId="3A2E7D61" w14:textId="77777777" w:rsidR="008F38ED" w:rsidRPr="00BD612C" w:rsidRDefault="008F38ED" w:rsidP="008F38ED">
      <w:pPr>
        <w:spacing w:line="240" w:lineRule="auto"/>
        <w:rPr>
          <w:rFonts w:cs="Calibri"/>
          <w:b/>
          <w:lang w:eastAsia="en-US"/>
        </w:rPr>
      </w:pPr>
      <w:r w:rsidRPr="00BD612C">
        <w:rPr>
          <w:rFonts w:cs="Calibri"/>
          <w:b/>
          <w:lang w:eastAsia="en-US"/>
        </w:rPr>
        <w:t>Artikel 4: Weigeringsgronden</w:t>
      </w:r>
    </w:p>
    <w:p w14:paraId="248CC6E9" w14:textId="77777777" w:rsidR="008F38ED" w:rsidRPr="00BD612C" w:rsidRDefault="008F38ED" w:rsidP="008F38ED">
      <w:pPr>
        <w:spacing w:line="240" w:lineRule="auto"/>
        <w:rPr>
          <w:rFonts w:cs="Calibri"/>
          <w:b/>
          <w:lang w:eastAsia="en-US"/>
        </w:rPr>
      </w:pPr>
      <w:r w:rsidRPr="00BD612C">
        <w:t xml:space="preserve">Subsidieverlening wordt in ieder geval geweigerd indien: </w:t>
      </w:r>
    </w:p>
    <w:p w14:paraId="47B795DC" w14:textId="115AB7B2" w:rsidR="008F38ED" w:rsidRPr="00BD612C" w:rsidRDefault="00CE007F" w:rsidP="008F38ED">
      <w:pPr>
        <w:pStyle w:val="list-customitem"/>
        <w:numPr>
          <w:ilvl w:val="0"/>
          <w:numId w:val="29"/>
        </w:numPr>
        <w:rPr>
          <w:rFonts w:ascii="Corbel" w:hAnsi="Corbel"/>
          <w:sz w:val="21"/>
          <w:szCs w:val="21"/>
        </w:rPr>
      </w:pPr>
      <w:r>
        <w:rPr>
          <w:rFonts w:ascii="Corbel" w:hAnsi="Corbel"/>
          <w:sz w:val="21"/>
          <w:szCs w:val="21"/>
        </w:rPr>
        <w:t>h</w:t>
      </w:r>
      <w:r w:rsidR="008F38ED" w:rsidRPr="00BD612C">
        <w:rPr>
          <w:rFonts w:ascii="Corbel" w:hAnsi="Corbel"/>
          <w:sz w:val="21"/>
          <w:szCs w:val="21"/>
        </w:rPr>
        <w:t xml:space="preserve">et bewonersinitiatief voor dezelfde activiteiten al een subsidie heeft ontvangen van het college; </w:t>
      </w:r>
    </w:p>
    <w:p w14:paraId="68FD021E" w14:textId="77777777" w:rsidR="008F38ED" w:rsidRPr="00BD612C" w:rsidRDefault="008F38ED" w:rsidP="008F38ED">
      <w:pPr>
        <w:pStyle w:val="list-customitem"/>
        <w:numPr>
          <w:ilvl w:val="0"/>
          <w:numId w:val="29"/>
        </w:numPr>
        <w:rPr>
          <w:rFonts w:ascii="Corbel" w:hAnsi="Corbel"/>
          <w:sz w:val="21"/>
          <w:szCs w:val="21"/>
        </w:rPr>
      </w:pPr>
      <w:r w:rsidRPr="00BD612C">
        <w:rPr>
          <w:rFonts w:ascii="Corbel" w:hAnsi="Corbel"/>
          <w:sz w:val="21"/>
          <w:szCs w:val="21"/>
        </w:rPr>
        <w:t>het bewonersinitiatief gericht is op politieke of religieuze doelstellingen;</w:t>
      </w:r>
    </w:p>
    <w:p w14:paraId="4D473A00" w14:textId="77777777" w:rsidR="008F38ED" w:rsidRPr="00BD612C" w:rsidRDefault="008F38ED" w:rsidP="008F38ED">
      <w:pPr>
        <w:pStyle w:val="list-customitem"/>
        <w:numPr>
          <w:ilvl w:val="0"/>
          <w:numId w:val="29"/>
        </w:numPr>
        <w:rPr>
          <w:rFonts w:ascii="Corbel" w:hAnsi="Corbel"/>
          <w:sz w:val="21"/>
          <w:szCs w:val="21"/>
        </w:rPr>
      </w:pPr>
      <w:r w:rsidRPr="00BD612C">
        <w:rPr>
          <w:rFonts w:ascii="Corbel" w:hAnsi="Corbel"/>
          <w:sz w:val="21"/>
          <w:szCs w:val="21"/>
        </w:rPr>
        <w:t>het bewonersinitiatief een overwegend privaat belang heeft;</w:t>
      </w:r>
    </w:p>
    <w:p w14:paraId="4088EA91" w14:textId="77777777" w:rsidR="008F38ED" w:rsidRPr="00BD612C" w:rsidRDefault="008F38ED" w:rsidP="008F38ED">
      <w:pPr>
        <w:pStyle w:val="list-customitem"/>
        <w:numPr>
          <w:ilvl w:val="0"/>
          <w:numId w:val="29"/>
        </w:numPr>
        <w:rPr>
          <w:rFonts w:ascii="Corbel" w:hAnsi="Corbel"/>
          <w:sz w:val="21"/>
          <w:szCs w:val="21"/>
        </w:rPr>
      </w:pPr>
      <w:r w:rsidRPr="00BD612C">
        <w:rPr>
          <w:rFonts w:ascii="Corbel" w:hAnsi="Corbel"/>
          <w:sz w:val="21"/>
          <w:szCs w:val="21"/>
        </w:rPr>
        <w:t xml:space="preserve">het niet aannemelijk is dat op basis van het activiteitenplan het bewonersinitiatief kan worden uitgevoerd; </w:t>
      </w:r>
    </w:p>
    <w:p w14:paraId="5F9B8AF9" w14:textId="77777777" w:rsidR="008F38ED" w:rsidRPr="00BD612C" w:rsidRDefault="008F38ED" w:rsidP="008F38ED">
      <w:pPr>
        <w:pStyle w:val="list-customitem"/>
        <w:numPr>
          <w:ilvl w:val="0"/>
          <w:numId w:val="29"/>
        </w:numPr>
        <w:rPr>
          <w:rFonts w:ascii="Corbel" w:hAnsi="Corbel"/>
          <w:sz w:val="21"/>
          <w:szCs w:val="21"/>
        </w:rPr>
      </w:pPr>
      <w:r w:rsidRPr="00BD612C">
        <w:rPr>
          <w:rFonts w:ascii="Corbel" w:hAnsi="Corbel"/>
          <w:sz w:val="21"/>
          <w:szCs w:val="21"/>
        </w:rPr>
        <w:t>de aanvraag in strijd is met de wet, gemeentelijke verordeningen of bestemmingplannen;</w:t>
      </w:r>
    </w:p>
    <w:p w14:paraId="6D2F6B8A" w14:textId="77777777" w:rsidR="008F38ED" w:rsidRDefault="008F38ED" w:rsidP="008F38ED">
      <w:pPr>
        <w:pStyle w:val="list-customitem"/>
        <w:numPr>
          <w:ilvl w:val="0"/>
          <w:numId w:val="29"/>
        </w:numPr>
        <w:rPr>
          <w:rFonts w:ascii="Corbel" w:hAnsi="Corbel"/>
          <w:sz w:val="21"/>
          <w:szCs w:val="21"/>
        </w:rPr>
      </w:pPr>
      <w:r w:rsidRPr="00BD612C">
        <w:rPr>
          <w:rFonts w:ascii="Corbel" w:hAnsi="Corbel"/>
          <w:sz w:val="21"/>
          <w:szCs w:val="21"/>
        </w:rPr>
        <w:t>voor de uitvoering van het bewonersinitiatief geen sprake is van een vrijwillige inzet of een bijdrage in natura.</w:t>
      </w:r>
    </w:p>
    <w:p w14:paraId="2C1C5D10" w14:textId="13C618CB" w:rsidR="00CE007F" w:rsidRPr="00CE007F" w:rsidRDefault="00CE007F" w:rsidP="00CE007F">
      <w:pPr>
        <w:pStyle w:val="Lijstalinea"/>
        <w:numPr>
          <w:ilvl w:val="0"/>
          <w:numId w:val="29"/>
        </w:numPr>
        <w:spacing w:line="240" w:lineRule="auto"/>
        <w:rPr>
          <w:rFonts w:cs="Calibri"/>
          <w:lang w:eastAsia="en-US"/>
        </w:rPr>
      </w:pPr>
      <w:r w:rsidRPr="00C82734">
        <w:rPr>
          <w:rFonts w:cs="Calibri"/>
          <w:lang w:eastAsia="en-US"/>
        </w:rPr>
        <w:lastRenderedPageBreak/>
        <w:t>Nadat een initiatief door de adviesgroep is besproken ontvangt initiatiefnemer een beslissing. Wanneer de initiatiefnemer het niet eens is met deze beslissing kan hiertegen binnen zes weken na dagtekening bezwaar worden aangetekend.</w:t>
      </w:r>
      <w:r>
        <w:t xml:space="preserve">. U kunt uw bezwaar op de volgende manieren indienen: Via de website: Ga daarvoor naar de link </w:t>
      </w:r>
      <w:hyperlink r:id="rId8" w:history="1">
        <w:r w:rsidRPr="00CE007F">
          <w:rPr>
            <w:rStyle w:val="Hyperlink"/>
          </w:rPr>
          <w:t>'www.amsterdam.nl/bezwaar/jb</w:t>
        </w:r>
      </w:hyperlink>
      <w:r>
        <w:t>'. U moet inloggen met DigiD (persoonlijk) of met eHerkenning (voor organisaties). Schriftelijk naar: Gemeente Amsterdam, T.a.v. Juridisch Bureau, Postbus 483, 1000 AL Amsterdam</w:t>
      </w:r>
      <w:r>
        <w:t>.</w:t>
      </w:r>
    </w:p>
    <w:p w14:paraId="4F3D7B5A" w14:textId="77777777" w:rsidR="008F38ED" w:rsidRPr="00BD612C" w:rsidRDefault="008F38ED" w:rsidP="008F38ED">
      <w:pPr>
        <w:spacing w:line="240" w:lineRule="auto"/>
        <w:rPr>
          <w:rFonts w:cs="Calibri"/>
          <w:b/>
          <w:lang w:eastAsia="en-US"/>
        </w:rPr>
      </w:pPr>
    </w:p>
    <w:p w14:paraId="04B20D08" w14:textId="77777777" w:rsidR="008F38ED" w:rsidRPr="00BD612C" w:rsidRDefault="008F38ED" w:rsidP="008F38ED">
      <w:pPr>
        <w:spacing w:line="240" w:lineRule="auto"/>
        <w:rPr>
          <w:rFonts w:cs="Calibri"/>
          <w:b/>
          <w:lang w:eastAsia="en-US"/>
        </w:rPr>
      </w:pPr>
      <w:r w:rsidRPr="00BD612C">
        <w:rPr>
          <w:rFonts w:cs="Calibri"/>
          <w:b/>
          <w:lang w:eastAsia="en-US"/>
        </w:rPr>
        <w:t>Artikel 5: Overleg- en beslisvorm voor de adviesgroepen</w:t>
      </w:r>
    </w:p>
    <w:p w14:paraId="3DAA9D82" w14:textId="77777777" w:rsidR="008F38ED" w:rsidRPr="00BD612C" w:rsidRDefault="008F38ED" w:rsidP="008F38ED">
      <w:pPr>
        <w:pStyle w:val="Lijstalinea"/>
        <w:numPr>
          <w:ilvl w:val="0"/>
          <w:numId w:val="28"/>
        </w:numPr>
        <w:spacing w:line="240" w:lineRule="auto"/>
        <w:rPr>
          <w:rFonts w:cs="Calibri"/>
          <w:lang w:eastAsia="en-US"/>
        </w:rPr>
      </w:pPr>
      <w:r w:rsidRPr="00BD612C">
        <w:rPr>
          <w:rFonts w:cs="Calibri"/>
          <w:lang w:eastAsia="en-US"/>
        </w:rPr>
        <w:t>Bij herhaalde initiatieven hoeft niet standaard om extra toelichting door initiatiefnemer te worden gevraagd. Er wordt wel altijd kritisch gekeken naar herhaalde aanvragen.</w:t>
      </w:r>
    </w:p>
    <w:p w14:paraId="55696781" w14:textId="77777777" w:rsidR="008F38ED" w:rsidRPr="00BD612C" w:rsidRDefault="008F38ED" w:rsidP="008F38ED">
      <w:pPr>
        <w:pStyle w:val="Lijstalinea"/>
        <w:numPr>
          <w:ilvl w:val="0"/>
          <w:numId w:val="28"/>
        </w:numPr>
        <w:spacing w:line="240" w:lineRule="auto"/>
        <w:rPr>
          <w:rFonts w:cs="Calibri"/>
          <w:lang w:eastAsia="en-US"/>
        </w:rPr>
      </w:pPr>
      <w:bookmarkStart w:id="4" w:name="_Hlk69392052"/>
      <w:r w:rsidRPr="00BD612C">
        <w:rPr>
          <w:rFonts w:cs="Calibri"/>
          <w:lang w:eastAsia="en-US"/>
        </w:rPr>
        <w:t>Het geven van toelichting bij een aanvraag boven de €3.000,00 is verplicht.</w:t>
      </w:r>
    </w:p>
    <w:bookmarkEnd w:id="4"/>
    <w:p w14:paraId="47B4B38D" w14:textId="77777777" w:rsidR="008F38ED" w:rsidRPr="00BD612C" w:rsidRDefault="008F38ED" w:rsidP="008F38ED">
      <w:pPr>
        <w:pStyle w:val="Lijstalinea"/>
        <w:numPr>
          <w:ilvl w:val="0"/>
          <w:numId w:val="28"/>
        </w:numPr>
        <w:spacing w:line="240" w:lineRule="auto"/>
        <w:rPr>
          <w:rFonts w:cs="Calibri"/>
          <w:lang w:eastAsia="en-US"/>
        </w:rPr>
      </w:pPr>
      <w:r w:rsidRPr="00BD612C">
        <w:rPr>
          <w:rFonts w:cs="Calibri"/>
          <w:lang w:eastAsia="en-US"/>
        </w:rPr>
        <w:t xml:space="preserve">Aanvragen onder de €500,00 worden niet voorgelegd aan de groep, maar behandeld door de gebiedsmakelaar. Alle aanvragen blijven zichtbaar op de site, zodat leden van de adviesgroep op de hoogte blijven van de toegekende subsidies. Wanneer een initiatief wordt afgewezen door de gebiedsmakelaar kan initiatiefnemer bij de adviesgroep om een second opinion vragen. De adviesgroep buigt zich dan alsnog over de aanvraag en formuleert een eigen advies. Wanneer de gebiedsmakelaar dit advies niet overneemt staat kan de planindiener via de reguliere weg bezwaarindienen. </w:t>
      </w:r>
    </w:p>
    <w:p w14:paraId="7A591371" w14:textId="77777777" w:rsidR="008F38ED" w:rsidRPr="00BD612C" w:rsidRDefault="008F38ED" w:rsidP="008F38ED">
      <w:pPr>
        <w:pStyle w:val="Lijstalinea"/>
        <w:numPr>
          <w:ilvl w:val="0"/>
          <w:numId w:val="28"/>
        </w:numPr>
        <w:spacing w:line="240" w:lineRule="auto"/>
        <w:rPr>
          <w:rFonts w:cs="Calibri"/>
          <w:lang w:eastAsia="en-US"/>
        </w:rPr>
      </w:pPr>
      <w:r w:rsidRPr="00BD612C">
        <w:rPr>
          <w:rFonts w:cs="Calibri"/>
          <w:lang w:eastAsia="en-US"/>
        </w:rPr>
        <w:t>Er wordt geprobeerd te beslissen met consent. Indien geen consent bereikt wordt gaat men over tot stemmen. Een initiatief krijgt een positief advies wanneer de helft van de leden plus 1 akkoord is met het toekennen van de subsidie.</w:t>
      </w:r>
    </w:p>
    <w:p w14:paraId="464BD37B" w14:textId="77777777" w:rsidR="008F38ED" w:rsidRPr="00BD612C" w:rsidRDefault="008F38ED" w:rsidP="008F38ED">
      <w:pPr>
        <w:pStyle w:val="Lijstalinea"/>
        <w:numPr>
          <w:ilvl w:val="0"/>
          <w:numId w:val="28"/>
        </w:numPr>
        <w:spacing w:line="240" w:lineRule="auto"/>
        <w:rPr>
          <w:rFonts w:cs="Calibri"/>
          <w:lang w:eastAsia="en-US"/>
        </w:rPr>
      </w:pPr>
      <w:r w:rsidRPr="00BD612C">
        <w:rPr>
          <w:rFonts w:cs="Calibri"/>
          <w:lang w:eastAsia="en-US"/>
        </w:rPr>
        <w:t>De adviesgroep vergadert tien tot elf keer per jaar.</w:t>
      </w:r>
    </w:p>
    <w:p w14:paraId="65FCF238" w14:textId="77777777" w:rsidR="008F38ED" w:rsidRPr="00BD612C" w:rsidRDefault="008F38ED" w:rsidP="008F38ED">
      <w:pPr>
        <w:pStyle w:val="Lijstalinea"/>
        <w:numPr>
          <w:ilvl w:val="0"/>
          <w:numId w:val="28"/>
        </w:numPr>
        <w:spacing w:line="240" w:lineRule="auto"/>
        <w:rPr>
          <w:rFonts w:cs="Calibri"/>
          <w:lang w:eastAsia="en-US"/>
        </w:rPr>
      </w:pPr>
      <w:r w:rsidRPr="00BD612C">
        <w:rPr>
          <w:rFonts w:cs="Calibri"/>
          <w:lang w:eastAsia="en-US"/>
        </w:rPr>
        <w:t>Er is een notulist aanwezig bij de vergaderingen van de adviesgroep. De notulist levert een verslag aan dat, na controle door de gebiedsmakelaar, verstuurd wordt aan de leden van de adviesgroep.</w:t>
      </w:r>
    </w:p>
    <w:p w14:paraId="33E534B2" w14:textId="77777777" w:rsidR="008F38ED" w:rsidRPr="00BD612C" w:rsidRDefault="008F38ED" w:rsidP="008F38ED">
      <w:pPr>
        <w:spacing w:line="240" w:lineRule="auto"/>
        <w:rPr>
          <w:rFonts w:cs="Calibri"/>
          <w:b/>
          <w:lang w:eastAsia="en-US"/>
        </w:rPr>
      </w:pPr>
    </w:p>
    <w:p w14:paraId="7B236F25" w14:textId="77777777" w:rsidR="008F38ED" w:rsidRPr="00BD612C" w:rsidRDefault="008F38ED" w:rsidP="008F38ED">
      <w:pPr>
        <w:spacing w:line="240" w:lineRule="auto"/>
        <w:rPr>
          <w:rFonts w:cs="Calibri"/>
          <w:b/>
          <w:lang w:eastAsia="en-US"/>
        </w:rPr>
      </w:pPr>
    </w:p>
    <w:p w14:paraId="196BE085" w14:textId="77777777" w:rsidR="008F38ED" w:rsidRPr="00BD612C" w:rsidRDefault="008F38ED" w:rsidP="008F38ED">
      <w:pPr>
        <w:spacing w:line="240" w:lineRule="auto"/>
        <w:rPr>
          <w:rFonts w:cs="Calibri"/>
          <w:b/>
          <w:lang w:eastAsia="en-US"/>
        </w:rPr>
      </w:pPr>
      <w:r w:rsidRPr="00BD612C">
        <w:rPr>
          <w:rFonts w:cs="Calibri"/>
          <w:b/>
          <w:lang w:eastAsia="en-US"/>
        </w:rPr>
        <w:t>Artikel 6: Representativiteit en doorstroom binnen de groepen</w:t>
      </w:r>
    </w:p>
    <w:p w14:paraId="5A910E61" w14:textId="77777777" w:rsidR="008F38ED" w:rsidRPr="00BD612C" w:rsidRDefault="008F38ED" w:rsidP="008F38ED">
      <w:pPr>
        <w:pStyle w:val="Lijstalinea"/>
        <w:numPr>
          <w:ilvl w:val="0"/>
          <w:numId w:val="32"/>
        </w:numPr>
        <w:spacing w:line="240" w:lineRule="auto"/>
        <w:rPr>
          <w:rFonts w:cs="Calibri"/>
          <w:lang w:eastAsia="en-US"/>
        </w:rPr>
      </w:pPr>
      <w:r w:rsidRPr="00BD612C">
        <w:rPr>
          <w:rFonts w:cs="Calibri"/>
          <w:lang w:eastAsia="en-US"/>
        </w:rPr>
        <w:t xml:space="preserve">De zittingstermijn van leden is vier jaar. Als er sprake is van een gegronde reden kan in samenspraak met de groep deze termijn eenmalig worden verlengd met een periode van twee jaar. </w:t>
      </w:r>
      <w:r w:rsidRPr="00BD612C">
        <w:t>Voor huidige leden geldt dat hun termijn op 1 januari 2021 ingaat en dus afloopt op 31 december 2024.</w:t>
      </w:r>
    </w:p>
    <w:p w14:paraId="09E184B2" w14:textId="77777777" w:rsidR="008F38ED" w:rsidRPr="00BD612C" w:rsidRDefault="008F38ED" w:rsidP="008F38ED">
      <w:pPr>
        <w:pStyle w:val="Lijstalinea"/>
        <w:numPr>
          <w:ilvl w:val="0"/>
          <w:numId w:val="32"/>
        </w:numPr>
        <w:spacing w:line="240" w:lineRule="auto"/>
        <w:rPr>
          <w:rFonts w:cs="Calibri"/>
          <w:lang w:eastAsia="en-US"/>
        </w:rPr>
      </w:pPr>
      <w:r w:rsidRPr="00BD612C">
        <w:t>Het uitgangspunt is dat leden bij tenminste 75% van de vergaderingen aanwezig zijn.</w:t>
      </w:r>
    </w:p>
    <w:p w14:paraId="2BAC51E5" w14:textId="77777777" w:rsidR="008F38ED" w:rsidRPr="00BD612C" w:rsidRDefault="008F38ED" w:rsidP="008F38ED">
      <w:pPr>
        <w:pStyle w:val="Lijstalinea"/>
        <w:numPr>
          <w:ilvl w:val="0"/>
          <w:numId w:val="32"/>
        </w:numPr>
        <w:spacing w:line="240" w:lineRule="auto"/>
      </w:pPr>
      <w:r w:rsidRPr="00BD612C">
        <w:t>Eén keer in de drie jaar, of vaker als daar aanleiding voor is, werven we actief nieuwe leden. De samenstelling van de adviesgroep doet zo veel mogelijk recht aan de bevolkingssamenstelling van de wijk en spreiding over de buurten.</w:t>
      </w:r>
    </w:p>
    <w:p w14:paraId="0CCE7EA2" w14:textId="77777777" w:rsidR="008F38ED" w:rsidRPr="00BD612C" w:rsidRDefault="008F38ED" w:rsidP="008F38ED">
      <w:pPr>
        <w:pStyle w:val="Lijstalinea"/>
        <w:numPr>
          <w:ilvl w:val="0"/>
          <w:numId w:val="32"/>
        </w:numPr>
        <w:spacing w:line="240" w:lineRule="auto"/>
        <w:rPr>
          <w:rFonts w:cs="Calibri"/>
          <w:lang w:eastAsia="en-US"/>
        </w:rPr>
      </w:pPr>
      <w:r w:rsidRPr="00BD612C">
        <w:t>De leden van de adviesgroep dienen het algemeen belang van de wijk.</w:t>
      </w:r>
    </w:p>
    <w:p w14:paraId="1ECB65D7" w14:textId="77777777" w:rsidR="000B46D8" w:rsidRDefault="000B46D8"/>
    <w:sectPr w:rsidR="000B46D8" w:rsidSect="008F38ED">
      <w:headerReference w:type="default" r:id="rId9"/>
      <w:headerReference w:type="first" r:id="rId10"/>
      <w:pgSz w:w="11906" w:h="16838" w:code="9"/>
      <w:pgMar w:top="2665" w:right="1644" w:bottom="1593" w:left="175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page" w:tblpY="625"/>
      <w:tblOverlap w:val="never"/>
      <w:tblW w:w="0" w:type="auto"/>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6464"/>
      <w:gridCol w:w="2041"/>
    </w:tblGrid>
    <w:tr w:rsidR="00263C8D" w14:paraId="4D863F05" w14:textId="77777777" w:rsidTr="005240BD">
      <w:tc>
        <w:tcPr>
          <w:tcW w:w="6464" w:type="dxa"/>
        </w:tcPr>
        <w:p w14:paraId="68DCC86B" w14:textId="77777777" w:rsidR="00CE007F" w:rsidRPr="00DB48D5" w:rsidRDefault="00CE007F" w:rsidP="005240BD">
          <w:pPr>
            <w:pStyle w:val="AdresRetouradresNaamgemeenteDatumKenmerkPaginaAfzenderentitelVersieendatum"/>
            <w:rPr>
              <w:noProof/>
            </w:rPr>
          </w:pPr>
          <w:r>
            <w:rPr>
              <w:noProof/>
            </w:rPr>
            <w:t>Gemeente Amsterdam</w:t>
          </w:r>
        </w:p>
      </w:tc>
      <w:tc>
        <w:tcPr>
          <w:tcW w:w="2041" w:type="dxa"/>
        </w:tcPr>
        <w:p w14:paraId="79019A38" w14:textId="77777777" w:rsidR="00CE007F" w:rsidRPr="00DB48D5" w:rsidRDefault="00CE007F" w:rsidP="005240BD">
          <w:pPr>
            <w:pStyle w:val="AdresRetouradresNaamgemeenteDatumKenmerkPaginaAfzenderentitelVersieendatum"/>
          </w:pPr>
          <w:r>
            <w:rPr>
              <w:noProof/>
            </w:rPr>
            <w:t xml:space="preserve">Pagina </w:t>
          </w:r>
          <w:r w:rsidRPr="00777E5F">
            <w:rPr>
              <w:noProof/>
            </w:rPr>
            <w:fldChar w:fldCharType="begin"/>
          </w:r>
          <w:r w:rsidRPr="00777E5F">
            <w:rPr>
              <w:noProof/>
            </w:rPr>
            <w:instrText>PAGE  \* Arabic  \* MERGEFORMAT</w:instrText>
          </w:r>
          <w:r w:rsidRPr="00777E5F">
            <w:rPr>
              <w:noProof/>
            </w:rPr>
            <w:fldChar w:fldCharType="separate"/>
          </w:r>
          <w:r>
            <w:rPr>
              <w:noProof/>
            </w:rPr>
            <w:t>2</w:t>
          </w:r>
          <w:r w:rsidRPr="00777E5F">
            <w:rPr>
              <w:noProof/>
            </w:rPr>
            <w:fldChar w:fldCharType="end"/>
          </w:r>
          <w:r>
            <w:rPr>
              <w:noProof/>
            </w:rPr>
            <w:t xml:space="preserve"> van </w:t>
          </w:r>
          <w:r w:rsidRPr="00777E5F">
            <w:rPr>
              <w:noProof/>
            </w:rPr>
            <w:fldChar w:fldCharType="begin"/>
          </w:r>
          <w:r w:rsidRPr="00777E5F">
            <w:rPr>
              <w:noProof/>
            </w:rPr>
            <w:instrText xml:space="preserve">NUMPAGES  \* Arabic  \* </w:instrText>
          </w:r>
          <w:r w:rsidRPr="00777E5F">
            <w:rPr>
              <w:noProof/>
            </w:rPr>
            <w:instrText>MERGEFORMAT</w:instrText>
          </w:r>
          <w:r w:rsidRPr="00777E5F">
            <w:rPr>
              <w:noProof/>
            </w:rPr>
            <w:fldChar w:fldCharType="separate"/>
          </w:r>
          <w:r>
            <w:rPr>
              <w:noProof/>
            </w:rPr>
            <w:t>1</w:t>
          </w:r>
          <w:r w:rsidRPr="00777E5F">
            <w:rPr>
              <w:noProof/>
            </w:rPr>
            <w:fldChar w:fldCharType="end"/>
          </w:r>
        </w:p>
      </w:tc>
    </w:tr>
  </w:tbl>
  <w:p w14:paraId="322C7337" w14:textId="77777777" w:rsidR="00CE007F" w:rsidRDefault="00CE00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Ind w:w="-1049" w:type="dxa"/>
      <w:tblBorders>
        <w:top w:val="none" w:sz="0" w:space="0" w:color="auto"/>
        <w:left w:val="none" w:sz="0" w:space="0" w:color="auto"/>
        <w:bottom w:val="none" w:sz="0" w:space="0" w:color="auto"/>
        <w:right w:val="none" w:sz="0" w:space="0" w:color="auto"/>
        <w:insideH w:val="nil"/>
        <w:insideV w:val="nil"/>
      </w:tblBorders>
      <w:tblCellMar>
        <w:left w:w="0" w:type="dxa"/>
        <w:right w:w="0" w:type="dxa"/>
      </w:tblCellMar>
      <w:tblLook w:val="04A0" w:firstRow="1" w:lastRow="0" w:firstColumn="1" w:lastColumn="0" w:noHBand="0" w:noVBand="1"/>
    </w:tblPr>
    <w:tblGrid>
      <w:gridCol w:w="3294"/>
    </w:tblGrid>
    <w:tr w:rsidR="00221983" w14:paraId="11577169" w14:textId="77777777" w:rsidTr="00221983">
      <w:trPr>
        <w:cantSplit/>
        <w:trHeight w:val="2835"/>
      </w:trPr>
      <w:tc>
        <w:tcPr>
          <w:tcW w:w="3294" w:type="dxa"/>
          <w:tcBorders>
            <w:top w:val="nil"/>
            <w:left w:val="nil"/>
            <w:bottom w:val="nil"/>
            <w:right w:val="nil"/>
          </w:tcBorders>
          <w:hideMark/>
        </w:tcPr>
        <w:p w14:paraId="157A568F" w14:textId="77777777" w:rsidR="00CE007F" w:rsidRDefault="00CE007F" w:rsidP="00221983">
          <w:r>
            <w:rPr>
              <w:noProof/>
            </w:rPr>
            <w:drawing>
              <wp:inline distT="0" distB="0" distL="0" distR="0" wp14:anchorId="49D17165" wp14:editId="02F7FA40">
                <wp:extent cx="2012950" cy="1454150"/>
                <wp:effectExtent l="0" t="0" r="6350" b="0"/>
                <wp:docPr id="1" name="Afbeelding 1" descr="logo gemeente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gemeente Amsterd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1454150"/>
                        </a:xfrm>
                        <a:prstGeom prst="rect">
                          <a:avLst/>
                        </a:prstGeom>
                        <a:noFill/>
                        <a:ln>
                          <a:noFill/>
                        </a:ln>
                      </pic:spPr>
                    </pic:pic>
                  </a:graphicData>
                </a:graphic>
              </wp:inline>
            </w:drawing>
          </w:r>
        </w:p>
      </w:tc>
    </w:tr>
  </w:tbl>
  <w:p w14:paraId="62A68B3B" w14:textId="77777777" w:rsidR="00CE007F" w:rsidRPr="00221983" w:rsidRDefault="00CE007F" w:rsidP="00221983">
    <w:pPr>
      <w:pStyle w:val="Koptekst"/>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15:restartNumberingAfterBreak="0">
    <w:nsid w:val="12CC3ED4"/>
    <w:multiLevelType w:val="hybridMultilevel"/>
    <w:tmpl w:val="0038CBA4"/>
    <w:lvl w:ilvl="0" w:tplc="E5C8CD24">
      <w:start w:val="1"/>
      <w:numFmt w:val="lowerLetter"/>
      <w:lvlText w:val="%1."/>
      <w:lvlJc w:val="left"/>
      <w:pPr>
        <w:ind w:left="360" w:hanging="360"/>
      </w:pPr>
      <w:rPr>
        <w:rFonts w:ascii="Corbel" w:eastAsia="Times New Roman" w:hAnsi="Corbel" w:cs="Calibr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5AA31CA"/>
    <w:multiLevelType w:val="hybridMultilevel"/>
    <w:tmpl w:val="C48015A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9234C3F"/>
    <w:multiLevelType w:val="hybridMultilevel"/>
    <w:tmpl w:val="6776879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5" w15:restartNumberingAfterBreak="0">
    <w:nsid w:val="4F110B5C"/>
    <w:multiLevelType w:val="hybridMultilevel"/>
    <w:tmpl w:val="6776879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DD9204B"/>
    <w:multiLevelType w:val="multilevel"/>
    <w:tmpl w:val="E4D0B8C2"/>
    <w:lvl w:ilvl="0">
      <w:start w:val="1"/>
      <w:numFmt w:val="lowerLetter"/>
      <w:lvlText w:val="%1."/>
      <w:lvlJc w:val="left"/>
      <w:pPr>
        <w:tabs>
          <w:tab w:val="num" w:pos="360"/>
        </w:tabs>
        <w:ind w:left="360" w:hanging="360"/>
      </w:pPr>
      <w:rPr>
        <w:rFonts w:hint="default"/>
        <w:sz w:val="21"/>
        <w:szCs w:val="21"/>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665C26BB"/>
    <w:multiLevelType w:val="hybridMultilevel"/>
    <w:tmpl w:val="33522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1" w15:restartNumberingAfterBreak="0">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2" w15:restartNumberingAfterBreak="0">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7F4A0AE1"/>
    <w:multiLevelType w:val="hybridMultilevel"/>
    <w:tmpl w:val="C7FE0C28"/>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94495317">
    <w:abstractNumId w:val="0"/>
  </w:num>
  <w:num w:numId="2" w16cid:durableId="2036274928">
    <w:abstractNumId w:val="7"/>
  </w:num>
  <w:num w:numId="3" w16cid:durableId="866255445">
    <w:abstractNumId w:val="12"/>
  </w:num>
  <w:num w:numId="4" w16cid:durableId="2095467694">
    <w:abstractNumId w:val="11"/>
  </w:num>
  <w:num w:numId="5" w16cid:durableId="1451633021">
    <w:abstractNumId w:val="0"/>
  </w:num>
  <w:num w:numId="6" w16cid:durableId="614024217">
    <w:abstractNumId w:val="4"/>
  </w:num>
  <w:num w:numId="7" w16cid:durableId="1614748984">
    <w:abstractNumId w:val="10"/>
  </w:num>
  <w:num w:numId="8" w16cid:durableId="2131968463">
    <w:abstractNumId w:val="9"/>
  </w:num>
  <w:num w:numId="9" w16cid:durableId="1862739993">
    <w:abstractNumId w:val="12"/>
  </w:num>
  <w:num w:numId="10" w16cid:durableId="29188366">
    <w:abstractNumId w:val="11"/>
  </w:num>
  <w:num w:numId="11" w16cid:durableId="777523307">
    <w:abstractNumId w:val="11"/>
  </w:num>
  <w:num w:numId="12" w16cid:durableId="1872185287">
    <w:abstractNumId w:val="11"/>
  </w:num>
  <w:num w:numId="13" w16cid:durableId="1137532893">
    <w:abstractNumId w:val="11"/>
  </w:num>
  <w:num w:numId="14" w16cid:durableId="1381317929">
    <w:abstractNumId w:val="11"/>
  </w:num>
  <w:num w:numId="15" w16cid:durableId="87624825">
    <w:abstractNumId w:val="11"/>
  </w:num>
  <w:num w:numId="16" w16cid:durableId="881092742">
    <w:abstractNumId w:val="11"/>
  </w:num>
  <w:num w:numId="17" w16cid:durableId="2040349916">
    <w:abstractNumId w:val="11"/>
  </w:num>
  <w:num w:numId="18" w16cid:durableId="1321159116">
    <w:abstractNumId w:val="11"/>
  </w:num>
  <w:num w:numId="19" w16cid:durableId="1679114122">
    <w:abstractNumId w:val="9"/>
  </w:num>
  <w:num w:numId="20" w16cid:durableId="619342466">
    <w:abstractNumId w:val="12"/>
  </w:num>
  <w:num w:numId="21" w16cid:durableId="462505320">
    <w:abstractNumId w:val="0"/>
  </w:num>
  <w:num w:numId="22" w16cid:durableId="892154319">
    <w:abstractNumId w:val="4"/>
  </w:num>
  <w:num w:numId="23" w16cid:durableId="868495881">
    <w:abstractNumId w:val="10"/>
  </w:num>
  <w:num w:numId="24" w16cid:durableId="1271552305">
    <w:abstractNumId w:val="0"/>
  </w:num>
  <w:num w:numId="25" w16cid:durableId="386688217">
    <w:abstractNumId w:val="0"/>
  </w:num>
  <w:num w:numId="26" w16cid:durableId="2079015764">
    <w:abstractNumId w:val="0"/>
  </w:num>
  <w:num w:numId="27" w16cid:durableId="1282616086">
    <w:abstractNumId w:val="3"/>
  </w:num>
  <w:num w:numId="28" w16cid:durableId="2146698138">
    <w:abstractNumId w:val="13"/>
  </w:num>
  <w:num w:numId="29" w16cid:durableId="1903710956">
    <w:abstractNumId w:val="6"/>
  </w:num>
  <w:num w:numId="30" w16cid:durableId="875701540">
    <w:abstractNumId w:val="1"/>
  </w:num>
  <w:num w:numId="31" w16cid:durableId="2023894981">
    <w:abstractNumId w:val="5"/>
  </w:num>
  <w:num w:numId="32" w16cid:durableId="492262559">
    <w:abstractNumId w:val="2"/>
  </w:num>
  <w:num w:numId="33" w16cid:durableId="29598846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ED"/>
    <w:rsid w:val="000B46D8"/>
    <w:rsid w:val="00177A29"/>
    <w:rsid w:val="002B5524"/>
    <w:rsid w:val="003B3222"/>
    <w:rsid w:val="00424DED"/>
    <w:rsid w:val="00482A4F"/>
    <w:rsid w:val="00527398"/>
    <w:rsid w:val="00632123"/>
    <w:rsid w:val="008104C5"/>
    <w:rsid w:val="008402D9"/>
    <w:rsid w:val="008F38ED"/>
    <w:rsid w:val="009175F9"/>
    <w:rsid w:val="009761CF"/>
    <w:rsid w:val="009B0D92"/>
    <w:rsid w:val="00A03098"/>
    <w:rsid w:val="00A3732E"/>
    <w:rsid w:val="00A53085"/>
    <w:rsid w:val="00A80F02"/>
    <w:rsid w:val="00BD0C39"/>
    <w:rsid w:val="00CE007F"/>
    <w:rsid w:val="00D33186"/>
    <w:rsid w:val="00EB1492"/>
    <w:rsid w:val="00F12F0D"/>
    <w:rsid w:val="00FE250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EE8B8"/>
  <w15:chartTrackingRefBased/>
  <w15:docId w15:val="{FF36E567-260E-4DF6-BBA2-192031AF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F38ED"/>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Titel">
    <w:name w:val="Title"/>
    <w:basedOn w:val="Standaard"/>
    <w:next w:val="Standaard"/>
    <w:link w:val="TitelChar"/>
    <w:rsid w:val="008F3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8F38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rsid w:val="008F38E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rsid w:val="008F38E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rsid w:val="008F38E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F38ED"/>
    <w:rPr>
      <w:i/>
      <w:iCs/>
      <w:color w:val="404040" w:themeColor="text1" w:themeTint="BF"/>
    </w:rPr>
  </w:style>
  <w:style w:type="paragraph" w:styleId="Lijstalinea">
    <w:name w:val="List Paragraph"/>
    <w:basedOn w:val="Standaard"/>
    <w:uiPriority w:val="34"/>
    <w:qFormat/>
    <w:rsid w:val="008F38ED"/>
    <w:pPr>
      <w:ind w:left="720"/>
      <w:contextualSpacing/>
    </w:pPr>
  </w:style>
  <w:style w:type="character" w:styleId="Intensievebenadrukking">
    <w:name w:val="Intense Emphasis"/>
    <w:basedOn w:val="Standaardalinea-lettertype"/>
    <w:uiPriority w:val="21"/>
    <w:rsid w:val="008F38ED"/>
    <w:rPr>
      <w:i/>
      <w:iCs/>
      <w:color w:val="365F91" w:themeColor="accent1" w:themeShade="BF"/>
    </w:rPr>
  </w:style>
  <w:style w:type="paragraph" w:styleId="Duidelijkcitaat">
    <w:name w:val="Intense Quote"/>
    <w:basedOn w:val="Standaard"/>
    <w:next w:val="Standaard"/>
    <w:link w:val="DuidelijkcitaatChar"/>
    <w:uiPriority w:val="30"/>
    <w:rsid w:val="008F38E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8F38ED"/>
    <w:rPr>
      <w:i/>
      <w:iCs/>
      <w:color w:val="365F91" w:themeColor="accent1" w:themeShade="BF"/>
    </w:rPr>
  </w:style>
  <w:style w:type="character" w:styleId="Intensieveverwijzing">
    <w:name w:val="Intense Reference"/>
    <w:basedOn w:val="Standaardalinea-lettertype"/>
    <w:uiPriority w:val="32"/>
    <w:rsid w:val="008F38ED"/>
    <w:rPr>
      <w:b/>
      <w:bCs/>
      <w:smallCaps/>
      <w:color w:val="365F91" w:themeColor="accent1" w:themeShade="BF"/>
      <w:spacing w:val="5"/>
    </w:rPr>
  </w:style>
  <w:style w:type="table" w:styleId="Tabelraster">
    <w:name w:val="Table Grid"/>
    <w:basedOn w:val="Standaardtabel"/>
    <w:rsid w:val="008F38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8F38ED"/>
    <w:pPr>
      <w:tabs>
        <w:tab w:val="center" w:pos="4536"/>
        <w:tab w:val="right" w:pos="9072"/>
      </w:tabs>
      <w:spacing w:line="240" w:lineRule="auto"/>
    </w:pPr>
  </w:style>
  <w:style w:type="character" w:customStyle="1" w:styleId="KoptekstChar">
    <w:name w:val="Koptekst Char"/>
    <w:basedOn w:val="Standaardalinea-lettertype"/>
    <w:link w:val="Koptekst"/>
    <w:rsid w:val="008F38ED"/>
  </w:style>
  <w:style w:type="character" w:styleId="Hyperlink">
    <w:name w:val="Hyperlink"/>
    <w:basedOn w:val="Standaardalinea-lettertype"/>
    <w:unhideWhenUsed/>
    <w:rsid w:val="008F38ED"/>
    <w:rPr>
      <w:color w:val="0000FF" w:themeColor="hyperlink"/>
      <w:u w:val="single"/>
    </w:rPr>
  </w:style>
  <w:style w:type="paragraph" w:styleId="Normaalweb">
    <w:name w:val="Normal (Web)"/>
    <w:basedOn w:val="Standaard"/>
    <w:uiPriority w:val="99"/>
    <w:unhideWhenUsed/>
    <w:rsid w:val="008F38ED"/>
    <w:pPr>
      <w:spacing w:before="100" w:beforeAutospacing="1" w:after="100" w:afterAutospacing="1" w:line="240" w:lineRule="auto"/>
    </w:pPr>
    <w:rPr>
      <w:rFonts w:ascii="Times New Roman" w:hAnsi="Times New Roman"/>
      <w:sz w:val="24"/>
      <w:szCs w:val="24"/>
    </w:rPr>
  </w:style>
  <w:style w:type="paragraph" w:customStyle="1" w:styleId="list-customitem">
    <w:name w:val="list-custom__item"/>
    <w:basedOn w:val="Standaard"/>
    <w:rsid w:val="008F38ED"/>
    <w:pPr>
      <w:spacing w:before="100" w:beforeAutospacing="1" w:after="100" w:afterAutospacing="1" w:line="240" w:lineRule="auto"/>
    </w:pPr>
    <w:rPr>
      <w:rFonts w:ascii="Times New Roman" w:hAnsi="Times New Roman"/>
      <w:sz w:val="24"/>
      <w:szCs w:val="24"/>
    </w:rPr>
  </w:style>
  <w:style w:type="character" w:styleId="GevolgdeHyperlink">
    <w:name w:val="FollowedHyperlink"/>
    <w:basedOn w:val="Standaardalinea-lettertype"/>
    <w:semiHidden/>
    <w:unhideWhenUsed/>
    <w:rsid w:val="008F38ED"/>
    <w:rPr>
      <w:color w:val="800080" w:themeColor="followedHyperlink"/>
      <w:u w:val="single"/>
    </w:rPr>
  </w:style>
  <w:style w:type="character" w:styleId="Onopgelostemelding">
    <w:name w:val="Unresolved Mention"/>
    <w:basedOn w:val="Standaardalinea-lettertype"/>
    <w:uiPriority w:val="99"/>
    <w:semiHidden/>
    <w:unhideWhenUsed/>
    <w:rsid w:val="008F3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sterdam.nl/bezwaar/jb" TargetMode="External"/><Relationship Id="rId3" Type="http://schemas.openxmlformats.org/officeDocument/2006/relationships/settings" Target="settings.xml"/><Relationship Id="rId7" Type="http://schemas.openxmlformats.org/officeDocument/2006/relationships/hyperlink" Target="https://www.amsterdam.nl/subsidies/subsidieregelingen/subsidie-buurtbudgett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kaleregelgeving.overheid.nl/CVDR699839/1" TargetMode="External"/><Relationship Id="rId11" Type="http://schemas.openxmlformats.org/officeDocument/2006/relationships/fontTable" Target="fontTable.xml"/><Relationship Id="rId5" Type="http://schemas.openxmlformats.org/officeDocument/2006/relationships/hyperlink" Target="https://buurtbudget.amsterdam.nl/"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1209</Words>
  <Characters>7278</Characters>
  <Application>Microsoft Office Word</Application>
  <DocSecurity>0</DocSecurity>
  <Lines>60</Lines>
  <Paragraphs>16</Paragraphs>
  <ScaleCrop>false</ScaleCrop>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Goldschmidt, Kim</dc:creator>
  <cp:keywords/>
  <dc:description/>
  <cp:lastModifiedBy>Goldschmidt, Kim</cp:lastModifiedBy>
  <cp:revision>2</cp:revision>
  <dcterms:created xsi:type="dcterms:W3CDTF">2024-06-24T08:59:00Z</dcterms:created>
  <dcterms:modified xsi:type="dcterms:W3CDTF">2024-06-24T09:14:00Z</dcterms:modified>
</cp:coreProperties>
</file>